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8" w:rsidRDefault="00D16808">
      <w:proofErr w:type="gramStart"/>
      <w:r w:rsidRPr="00D16808">
        <w:rPr>
          <w:b/>
        </w:rPr>
        <w:t>Responsibilities of the Sub-Dean</w:t>
      </w:r>
      <w:r w:rsidRPr="00D16808">
        <w:t>.</w:t>
      </w:r>
      <w:proofErr w:type="gramEnd"/>
      <w:r w:rsidRPr="00D16808">
        <w:t xml:space="preserve">  </w:t>
      </w:r>
    </w:p>
    <w:p w:rsidR="00D16808" w:rsidRDefault="00D16808">
      <w:r w:rsidRPr="00D16808">
        <w:t xml:space="preserve">The Sub-Dean, in the absence of the Dean of the Chapter, shall exercise all the powers and perform all the duties of the Dean of the Chapter.  </w:t>
      </w:r>
    </w:p>
    <w:p w:rsidR="00A9689E" w:rsidRDefault="00D16808">
      <w:r w:rsidRPr="00D16808">
        <w:t>The Sub-Dean will</w:t>
      </w:r>
      <w:r>
        <w:t xml:space="preserve"> </w:t>
      </w:r>
      <w:r w:rsidRPr="00D16808">
        <w:t xml:space="preserve">serve as </w:t>
      </w:r>
      <w:r w:rsidRPr="00D16808">
        <w:rPr>
          <w:b/>
        </w:rPr>
        <w:t>Director of the Program Committee</w:t>
      </w:r>
      <w:r w:rsidRPr="00D16808">
        <w:t xml:space="preserve"> </w:t>
      </w:r>
      <w:r>
        <w:t xml:space="preserve">and </w:t>
      </w:r>
      <w:bookmarkStart w:id="0" w:name="_GoBack"/>
      <w:bookmarkEnd w:id="0"/>
      <w:r w:rsidRPr="00D16808">
        <w:t>be responsible for planning the annual program of activities for the Chapter.</w:t>
      </w:r>
      <w:r>
        <w:t xml:space="preserve"> </w:t>
      </w:r>
      <w:r w:rsidRPr="00D16808">
        <w:t>The Sub-Dean shall remain in office for a term of one (1) year, with the possibility of nomination for re-election.  The Sub-Dean shall perform such other duties as are incidental to the execution of this office or that may be required of him/her by the Executive Committee.  In case of the Dean's death, resignation or removal, the Sub-Dean will succeed to the office of Dean for the remainder of the Dean's elected term.</w:t>
      </w:r>
    </w:p>
    <w:sectPr w:rsidR="00A9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08"/>
    <w:rsid w:val="00A9689E"/>
    <w:rsid w:val="00D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2019-08-21T18:48:00Z</dcterms:created>
  <dcterms:modified xsi:type="dcterms:W3CDTF">2019-08-21T18:52:00Z</dcterms:modified>
</cp:coreProperties>
</file>